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FF" w:rsidRDefault="003D793C">
      <w:pPr>
        <w:pStyle w:val="Web"/>
        <w:spacing w:before="0" w:after="0" w:line="320" w:lineRule="exact"/>
        <w:ind w:right="13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交通部民航航空局</w:t>
      </w:r>
      <w:r>
        <w:rPr>
          <w:b/>
          <w:color w:val="000000"/>
          <w:sz w:val="32"/>
          <w:szCs w:val="32"/>
        </w:rPr>
        <w:t>106</w:t>
      </w:r>
      <w:r>
        <w:rPr>
          <w:b/>
          <w:color w:val="000000"/>
          <w:sz w:val="32"/>
          <w:szCs w:val="32"/>
        </w:rPr>
        <w:t>年度施政計畫</w:t>
      </w:r>
    </w:p>
    <w:p w:rsidR="00FB4BFF" w:rsidRDefault="003D793C">
      <w:pPr>
        <w:pStyle w:val="Web"/>
        <w:spacing w:before="120" w:after="0" w:line="320" w:lineRule="exact"/>
        <w:ind w:right="13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壹、年度施政目標</w:t>
      </w:r>
    </w:p>
    <w:p w:rsidR="00FB4BFF" w:rsidRDefault="003D793C">
      <w:pPr>
        <w:pStyle w:val="Web"/>
        <w:spacing w:before="0" w:after="0" w:line="320" w:lineRule="exact"/>
        <w:ind w:right="139"/>
        <w:rPr>
          <w:color w:val="000000"/>
        </w:rPr>
      </w:pPr>
      <w:r>
        <w:rPr>
          <w:color w:val="000000"/>
        </w:rPr>
        <w:t>一、提升空運服務競爭力</w:t>
      </w:r>
    </w:p>
    <w:p w:rsidR="00FB4BFF" w:rsidRDefault="003D793C">
      <w:pPr>
        <w:pStyle w:val="Web"/>
        <w:spacing w:before="0" w:after="0" w:line="320" w:lineRule="exact"/>
        <w:ind w:left="425" w:right="139" w:hanging="425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>拓展國際及兩岸運量，加強機場軟硬體建設及規劃，提高服務水準，提升我國航空運輸競爭力。</w:t>
      </w:r>
    </w:p>
    <w:p w:rsidR="00FB4BFF" w:rsidRDefault="003D793C">
      <w:pPr>
        <w:pStyle w:val="Web"/>
        <w:spacing w:before="0" w:after="0" w:line="320" w:lineRule="exact"/>
        <w:ind w:right="139"/>
        <w:rPr>
          <w:color w:val="000000"/>
        </w:rPr>
      </w:pPr>
      <w:r>
        <w:rPr>
          <w:color w:val="000000"/>
        </w:rPr>
        <w:t>二、建構安全交通環境，落實運輸風險管理</w:t>
      </w:r>
    </w:p>
    <w:p w:rsidR="00FB4BFF" w:rsidRDefault="003D793C">
      <w:pPr>
        <w:pStyle w:val="Web"/>
        <w:spacing w:before="0" w:after="0" w:line="320" w:lineRule="exact"/>
        <w:ind w:left="425" w:right="139" w:hanging="425"/>
      </w:pPr>
      <w:r>
        <w:rPr>
          <w:color w:val="000000"/>
        </w:rPr>
        <w:t xml:space="preserve">       </w:t>
      </w:r>
      <w:r>
        <w:rPr>
          <w:color w:val="000000"/>
        </w:rPr>
        <w:t>執行國家民用航空安全計畫，並加強執行航務、機務、客艙安全、跑道安全及機場空側查核</w:t>
      </w:r>
      <w:r>
        <w:rPr>
          <w:color w:val="000000"/>
        </w:rPr>
        <w:t xml:space="preserve"> </w:t>
      </w:r>
      <w:r>
        <w:rPr>
          <w:color w:val="000000"/>
        </w:rPr>
        <w:t>業務，以保障飛航安全。</w:t>
      </w:r>
    </w:p>
    <w:p w:rsidR="00FB4BFF" w:rsidRDefault="003D793C">
      <w:pPr>
        <w:pStyle w:val="Web"/>
        <w:spacing w:before="120" w:after="0" w:line="320" w:lineRule="exact"/>
        <w:ind w:right="13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貳、年度關鍵績效指標</w:t>
      </w:r>
    </w:p>
    <w:tbl>
      <w:tblPr>
        <w:tblW w:w="4927" w:type="pct"/>
        <w:tblCellMar>
          <w:left w:w="10" w:type="dxa"/>
          <w:right w:w="10" w:type="dxa"/>
        </w:tblCellMar>
        <w:tblLook w:val="0000"/>
      </w:tblPr>
      <w:tblGrid>
        <w:gridCol w:w="394"/>
        <w:gridCol w:w="1031"/>
        <w:gridCol w:w="427"/>
        <w:gridCol w:w="1244"/>
        <w:gridCol w:w="690"/>
        <w:gridCol w:w="1115"/>
        <w:gridCol w:w="3524"/>
        <w:gridCol w:w="1647"/>
      </w:tblGrid>
      <w:tr w:rsidR="00FB4BFF">
        <w:tblPrEx>
          <w:tblCellMar>
            <w:top w:w="0" w:type="dxa"/>
            <w:bottom w:w="0" w:type="dxa"/>
          </w:tblCellMar>
        </w:tblPrEx>
        <w:trPr>
          <w:trHeight w:val="815"/>
          <w:tblHeader/>
        </w:trPr>
        <w:tc>
          <w:tcPr>
            <w:tcW w:w="1426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關鍵策略目標</w:t>
            </w:r>
          </w:p>
        </w:tc>
        <w:tc>
          <w:tcPr>
            <w:tcW w:w="1671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關鍵績效指標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評估體制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評估方式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衡量標準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年度</w:t>
            </w:r>
          </w:p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目標值</w:t>
            </w:r>
          </w:p>
        </w:tc>
      </w:tr>
      <w:tr w:rsidR="00FB4BFF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一</w:t>
            </w:r>
          </w:p>
        </w:tc>
        <w:tc>
          <w:tcPr>
            <w:tcW w:w="1032" w:type="dxa"/>
            <w:tcBorders>
              <w:left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提升海空運服務競爭力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國際及兩岸航空客運量（含過境）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統計數據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國際及兩岸航空旅客人數（含過境）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4,980</w:t>
            </w:r>
          </w:p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萬人次</w:t>
            </w:r>
          </w:p>
        </w:tc>
      </w:tr>
      <w:tr w:rsidR="00FB4BFF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二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建構安全交通環境，落實運輸風險管理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飛安風險值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統計數據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我國籍民用航空運輸業渦輪噴射飛機單年百萬離場次失事率（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）</w:t>
            </w:r>
            <w:r>
              <w:rPr>
                <w:color w:val="000000"/>
              </w:rPr>
              <w:t>×75%</w:t>
            </w:r>
            <w:r>
              <w:rPr>
                <w:color w:val="000000"/>
              </w:rPr>
              <w:t>＋我國籍民用航空運輸業渦輪螺旋槳飛機單年百萬離場次失事率（</w:t>
            </w:r>
            <w:r>
              <w:rPr>
                <w:color w:val="000000"/>
              </w:rPr>
              <w:t>B</w:t>
            </w:r>
            <w:r>
              <w:rPr>
                <w:color w:val="000000"/>
              </w:rPr>
              <w:t>）</w:t>
            </w:r>
            <w:r>
              <w:rPr>
                <w:color w:val="000000"/>
              </w:rPr>
              <w:t>×25%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次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百萬離場次</w:t>
            </w:r>
          </w:p>
        </w:tc>
      </w:tr>
    </w:tbl>
    <w:p w:rsidR="00FB4BFF" w:rsidRDefault="003D793C">
      <w:pPr>
        <w:pStyle w:val="Web"/>
        <w:spacing w:before="0" w:after="0" w:line="320" w:lineRule="exact"/>
        <w:ind w:right="1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註：</w:t>
      </w:r>
    </w:p>
    <w:p w:rsidR="00FB4BFF" w:rsidRDefault="003D793C">
      <w:pPr>
        <w:pStyle w:val="Web"/>
        <w:spacing w:before="0" w:after="0" w:line="320" w:lineRule="exact"/>
        <w:ind w:right="1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評估體制之數字代號意義如下：</w:t>
      </w:r>
    </w:p>
    <w:p w:rsidR="00FB4BFF" w:rsidRDefault="003D793C">
      <w:pPr>
        <w:pStyle w:val="Web"/>
        <w:spacing w:before="0" w:after="0" w:line="320" w:lineRule="exact"/>
        <w:ind w:right="1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　　</w:t>
      </w: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>指實際評估作業係運用既有之組織架構進行。</w:t>
      </w:r>
    </w:p>
    <w:p w:rsidR="00FB4BFF" w:rsidRDefault="003D793C">
      <w:pPr>
        <w:pStyle w:val="Web"/>
        <w:spacing w:before="0" w:after="0" w:line="320" w:lineRule="exact"/>
        <w:ind w:right="1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　　</w:t>
      </w: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>指實際評估作業係由特定之任務編組進行。</w:t>
      </w:r>
    </w:p>
    <w:p w:rsidR="00FB4BFF" w:rsidRDefault="003D793C">
      <w:pPr>
        <w:pStyle w:val="Web"/>
        <w:spacing w:before="0" w:after="0" w:line="320" w:lineRule="exact"/>
        <w:ind w:right="1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　　</w:t>
      </w:r>
      <w:r>
        <w:rPr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>指實際評估作業係透過第三者方式（如由專家學者）進行。</w:t>
      </w:r>
    </w:p>
    <w:p w:rsidR="00FB4BFF" w:rsidRDefault="003D793C">
      <w:pPr>
        <w:pStyle w:val="Web"/>
        <w:spacing w:before="0" w:after="0" w:line="320" w:lineRule="exact"/>
        <w:ind w:right="1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　　</w:t>
      </w:r>
      <w:r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>指實際評估作業係運用既有之組織架構並邀請第三者共同參與進行。</w:t>
      </w:r>
    </w:p>
    <w:p w:rsidR="00FB4BFF" w:rsidRDefault="003D793C">
      <w:pPr>
        <w:pStyle w:val="Web"/>
        <w:spacing w:before="0" w:after="0" w:line="320" w:lineRule="exact"/>
        <w:ind w:right="1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　　</w:t>
      </w:r>
      <w:r>
        <w:rPr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>其它。</w:t>
      </w:r>
    </w:p>
    <w:p w:rsidR="00FB4BFF" w:rsidRDefault="00FB4BFF">
      <w:pPr>
        <w:pStyle w:val="Web"/>
        <w:spacing w:before="2" w:after="0" w:line="400" w:lineRule="exact"/>
        <w:rPr>
          <w:b/>
          <w:bCs/>
          <w:color w:val="000000"/>
          <w:sz w:val="20"/>
          <w:szCs w:val="20"/>
        </w:rPr>
      </w:pPr>
    </w:p>
    <w:p w:rsidR="00FB4BFF" w:rsidRDefault="003D793C">
      <w:pPr>
        <w:pStyle w:val="Web"/>
        <w:spacing w:before="2" w:after="0" w:line="400" w:lineRule="exact"/>
      </w:pPr>
      <w:r>
        <w:rPr>
          <w:b/>
          <w:bCs/>
          <w:color w:val="000000"/>
          <w:sz w:val="28"/>
          <w:szCs w:val="28"/>
        </w:rPr>
        <w:t>參、年度重要計畫</w:t>
      </w:r>
    </w:p>
    <w:tbl>
      <w:tblPr>
        <w:tblW w:w="992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"/>
        <w:gridCol w:w="986"/>
        <w:gridCol w:w="498"/>
        <w:gridCol w:w="6156"/>
        <w:gridCol w:w="1418"/>
      </w:tblGrid>
      <w:tr w:rsidR="00FB4BFF" w:rsidTr="00FB4BFF">
        <w:tblPrEx>
          <w:tblCellMar>
            <w:top w:w="0" w:type="dxa"/>
            <w:bottom w:w="0" w:type="dxa"/>
          </w:tblCellMar>
        </w:tblPrEx>
        <w:trPr>
          <w:trHeight w:val="2134"/>
          <w:tblHeader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3D793C">
            <w:pPr>
              <w:wordWrap w:val="0"/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工作計畫名稱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3D793C">
            <w:pPr>
              <w:wordWrap w:val="0"/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重要計畫項目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3D793C">
            <w:pPr>
              <w:wordWrap w:val="0"/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計畫類別</w:t>
            </w:r>
          </w:p>
        </w:tc>
        <w:tc>
          <w:tcPr>
            <w:tcW w:w="615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3D793C">
            <w:pPr>
              <w:wordWrap w:val="0"/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實施內容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Default"/>
              <w:jc w:val="center"/>
            </w:pPr>
            <w:r>
              <w:rPr>
                <w:sz w:val="23"/>
                <w:szCs w:val="23"/>
              </w:rPr>
              <w:t>與</w:t>
            </w:r>
            <w:r>
              <w:rPr>
                <w:sz w:val="23"/>
                <w:szCs w:val="23"/>
              </w:rPr>
              <w:t>KPI</w:t>
            </w:r>
            <w:r>
              <w:rPr>
                <w:sz w:val="23"/>
                <w:szCs w:val="23"/>
              </w:rPr>
              <w:t>關聯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B4BFF" w:rsidTr="00FB4BFF">
        <w:tblPrEx>
          <w:tblCellMar>
            <w:top w:w="0" w:type="dxa"/>
            <w:bottom w:w="0" w:type="dxa"/>
          </w:tblCellMar>
        </w:tblPrEx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3D793C">
            <w:pPr>
              <w:rPr>
                <w:color w:val="000000"/>
              </w:rPr>
            </w:pPr>
            <w:r>
              <w:rPr>
                <w:color w:val="000000"/>
              </w:rPr>
              <w:t>民航建設</w:t>
            </w:r>
          </w:p>
        </w:tc>
        <w:tc>
          <w:tcPr>
            <w:tcW w:w="9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rPr>
                <w:color w:val="000000"/>
              </w:rPr>
            </w:pPr>
            <w:r>
              <w:rPr>
                <w:color w:val="000000"/>
              </w:rPr>
              <w:t>臺灣桃園國際機場塔臺暨整體園區新建工程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wordWrap w:val="0"/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公共建設</w:t>
            </w:r>
          </w:p>
        </w:tc>
        <w:tc>
          <w:tcPr>
            <w:tcW w:w="6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>
              <w:rPr>
                <w:color w:val="000000"/>
              </w:rPr>
              <w:t>年預計主體群樓營造工程完工，及完成塔臺自動化系統工廠測試與測試平台介面整合。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飛安風險值</w:t>
            </w:r>
            <w:r>
              <w:rPr>
                <w:sz w:val="23"/>
                <w:szCs w:val="23"/>
              </w:rPr>
              <w:t xml:space="preserve"> </w:t>
            </w:r>
          </w:p>
          <w:p w:rsidR="00FB4BFF" w:rsidRDefault="00FB4BFF">
            <w:pPr>
              <w:pStyle w:val="Web"/>
              <w:spacing w:before="0" w:after="0" w:line="320" w:lineRule="exact"/>
              <w:rPr>
                <w:color w:val="000000"/>
              </w:rPr>
            </w:pPr>
          </w:p>
        </w:tc>
      </w:tr>
      <w:tr w:rsidR="00FB4BFF" w:rsidTr="00FB4BFF">
        <w:tblPrEx>
          <w:tblCellMar>
            <w:top w:w="0" w:type="dxa"/>
            <w:bottom w:w="0" w:type="dxa"/>
          </w:tblCellMar>
        </w:tblPrEx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FB4BFF">
            <w:pPr>
              <w:rPr>
                <w:color w:val="000000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rPr>
                <w:color w:val="000000"/>
              </w:rPr>
            </w:pPr>
            <w:r>
              <w:rPr>
                <w:color w:val="000000"/>
              </w:rPr>
              <w:t>金門尚義機場海側護岸堤防</w:t>
            </w:r>
            <w:r>
              <w:rPr>
                <w:color w:val="000000"/>
              </w:rPr>
              <w:lastRenderedPageBreak/>
              <w:t>設施工程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wordWrap w:val="0"/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公共建設</w:t>
            </w:r>
          </w:p>
        </w:tc>
        <w:tc>
          <w:tcPr>
            <w:tcW w:w="6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</w:pPr>
            <w:r>
              <w:rPr>
                <w:sz w:val="23"/>
                <w:szCs w:val="23"/>
              </w:rPr>
              <w:t>金門機場海岸線位於機場南側海灣，歷年屢經颱風大浪侵襲，造成海岸線退縮，考量飛航安全，爰計畫施作永久性之堤防設施及機場界圍，以保護機場跑道地帶安全，本年度預</w:t>
            </w:r>
            <w:r>
              <w:rPr>
                <w:sz w:val="23"/>
                <w:szCs w:val="23"/>
              </w:rPr>
              <w:lastRenderedPageBreak/>
              <w:t>劃辦理規劃設計及工程發包作業。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飛安風險值</w:t>
            </w:r>
            <w:r>
              <w:rPr>
                <w:sz w:val="23"/>
                <w:szCs w:val="23"/>
              </w:rPr>
              <w:t xml:space="preserve"> </w:t>
            </w:r>
          </w:p>
          <w:p w:rsidR="00FB4BFF" w:rsidRDefault="00FB4BFF">
            <w:pPr>
              <w:widowControl w:val="0"/>
              <w:autoSpaceDE w:val="0"/>
              <w:spacing w:line="240" w:lineRule="atLeast"/>
              <w:jc w:val="both"/>
              <w:rPr>
                <w:color w:val="000000"/>
              </w:rPr>
            </w:pPr>
          </w:p>
        </w:tc>
      </w:tr>
      <w:tr w:rsidR="00FB4BFF" w:rsidTr="00FB4BFF">
        <w:tblPrEx>
          <w:tblCellMar>
            <w:top w:w="0" w:type="dxa"/>
            <w:bottom w:w="0" w:type="dxa"/>
          </w:tblCellMar>
        </w:tblPrEx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FB4BFF">
            <w:pPr>
              <w:rPr>
                <w:color w:val="000000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rPr>
                <w:color w:val="000000"/>
              </w:rPr>
            </w:pPr>
            <w:r>
              <w:rPr>
                <w:color w:val="000000"/>
              </w:rPr>
              <w:t>高雄機場跑道道面整建工程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wordWrap w:val="0"/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公共建設</w:t>
            </w:r>
          </w:p>
        </w:tc>
        <w:tc>
          <w:tcPr>
            <w:tcW w:w="6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</w:pPr>
            <w:r>
              <w:rPr>
                <w:sz w:val="23"/>
                <w:szCs w:val="23"/>
              </w:rPr>
              <w:t>機場現有</w:t>
            </w:r>
            <w:r>
              <w:rPr>
                <w:sz w:val="23"/>
                <w:szCs w:val="23"/>
              </w:rPr>
              <w:t>09-27</w:t>
            </w:r>
            <w:r>
              <w:rPr>
                <w:sz w:val="23"/>
                <w:szCs w:val="23"/>
              </w:rPr>
              <w:t>跑道使用逾</w:t>
            </w:r>
            <w:r>
              <w:rPr>
                <w:sz w:val="23"/>
                <w:szCs w:val="23"/>
              </w:rPr>
              <w:t>25</w:t>
            </w:r>
            <w:r>
              <w:rPr>
                <w:sz w:val="23"/>
                <w:szCs w:val="23"/>
              </w:rPr>
              <w:t>年，屆混凝土結構物使用年限，擬辦理跑道整建工程並增設</w:t>
            </w:r>
            <w:r>
              <w:rPr>
                <w:sz w:val="23"/>
                <w:szCs w:val="23"/>
              </w:rPr>
              <w:t>27</w:t>
            </w:r>
            <w:r>
              <w:rPr>
                <w:sz w:val="23"/>
                <w:szCs w:val="23"/>
              </w:rPr>
              <w:t>進場燈以提升高雄機場跑道服務水準及飛航服務品質。</w:t>
            </w:r>
            <w:r>
              <w:rPr>
                <w:sz w:val="23"/>
                <w:szCs w:val="23"/>
              </w:rPr>
              <w:t>106</w:t>
            </w:r>
            <w:r>
              <w:rPr>
                <w:sz w:val="23"/>
                <w:szCs w:val="23"/>
              </w:rPr>
              <w:t>年度預計辦理跑道整修工程發包施工。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飛安風險值</w:t>
            </w:r>
            <w:r>
              <w:rPr>
                <w:sz w:val="23"/>
                <w:szCs w:val="23"/>
              </w:rPr>
              <w:t xml:space="preserve"> </w:t>
            </w:r>
          </w:p>
          <w:p w:rsidR="00FB4BFF" w:rsidRDefault="00FB4BFF">
            <w:pPr>
              <w:pStyle w:val="Web"/>
              <w:wordWrap w:val="0"/>
              <w:spacing w:before="0" w:after="0" w:line="320" w:lineRule="exact"/>
              <w:ind w:left="240" w:hanging="240"/>
              <w:rPr>
                <w:color w:val="000000"/>
              </w:rPr>
            </w:pPr>
          </w:p>
        </w:tc>
      </w:tr>
      <w:tr w:rsidR="00FB4BFF" w:rsidTr="00FB4BFF">
        <w:tblPrEx>
          <w:tblCellMar>
            <w:top w:w="0" w:type="dxa"/>
            <w:bottom w:w="0" w:type="dxa"/>
          </w:tblCellMar>
        </w:tblPrEx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FB4BFF">
            <w:pPr>
              <w:rPr>
                <w:color w:val="000000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rPr>
                <w:color w:val="000000"/>
              </w:rPr>
            </w:pPr>
            <w:r>
              <w:rPr>
                <w:color w:val="000000"/>
              </w:rPr>
              <w:t>松山機場跑道整修工程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wordWrap w:val="0"/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公共建設</w:t>
            </w:r>
          </w:p>
        </w:tc>
        <w:tc>
          <w:tcPr>
            <w:tcW w:w="6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right="139"/>
              <w:rPr>
                <w:color w:val="000000"/>
              </w:rPr>
            </w:pPr>
            <w:r>
              <w:rPr>
                <w:color w:val="000000"/>
              </w:rPr>
              <w:t>針對跑道已完工起降之既有道面辦理整修作業，提升跑道服務品質，</w:t>
            </w:r>
            <w:r>
              <w:rPr>
                <w:color w:val="000000"/>
              </w:rPr>
              <w:t>106</w:t>
            </w:r>
            <w:r>
              <w:rPr>
                <w:color w:val="000000"/>
              </w:rPr>
              <w:t>年度持續辦理規劃施工作業。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飛安風險值</w:t>
            </w:r>
            <w:r>
              <w:rPr>
                <w:sz w:val="23"/>
                <w:szCs w:val="23"/>
              </w:rPr>
              <w:t xml:space="preserve"> </w:t>
            </w:r>
          </w:p>
          <w:p w:rsidR="00FB4BFF" w:rsidRDefault="00FB4BFF">
            <w:pPr>
              <w:pStyle w:val="Web"/>
              <w:spacing w:before="0" w:after="0" w:line="320" w:lineRule="exact"/>
              <w:rPr>
                <w:color w:val="000000"/>
              </w:rPr>
            </w:pPr>
          </w:p>
        </w:tc>
      </w:tr>
      <w:tr w:rsidR="00FB4BFF" w:rsidTr="00FB4BFF">
        <w:tblPrEx>
          <w:tblCellMar>
            <w:top w:w="0" w:type="dxa"/>
            <w:bottom w:w="0" w:type="dxa"/>
          </w:tblCellMar>
        </w:tblPrEx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BFF" w:rsidRDefault="00FB4BFF">
            <w:pPr>
              <w:rPr>
                <w:color w:val="000000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桃園航空城機場園區用地取得計畫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公共建設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Web"/>
              <w:spacing w:before="0" w:after="0" w:line="320" w:lineRule="exact"/>
              <w:ind w:left="485" w:right="139" w:hanging="4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一、為建構桃園機場未來發展藍圖，行政院於</w:t>
            </w:r>
            <w:r>
              <w:rPr>
                <w:sz w:val="23"/>
                <w:szCs w:val="23"/>
              </w:rPr>
              <w:t>100</w:t>
            </w:r>
            <w:r>
              <w:rPr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日核定「桃園國際機場園區綱要計畫」，機場園區未來發展用地取得方式，則規劃採區段徵收，且為減少私地徵收面積，將桃園機場南側之海軍桃園基地遷建釋出土地後，以跨區區段徵收方式辦理。</w:t>
            </w:r>
            <w:r>
              <w:rPr>
                <w:sz w:val="23"/>
                <w:szCs w:val="23"/>
              </w:rPr>
              <w:t xml:space="preserve"> </w:t>
            </w:r>
          </w:p>
          <w:p w:rsidR="00FB4BFF" w:rsidRDefault="003D793C">
            <w:pPr>
              <w:pStyle w:val="Web"/>
              <w:spacing w:before="0" w:after="0" w:line="320" w:lineRule="exact"/>
              <w:ind w:left="485" w:right="139" w:hanging="4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二、本年度預計辦理召開協議價購會議與區段徵收公聽會、區段徵收計畫書報核。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BFF" w:rsidRDefault="003D79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國際及兩岸航空客運量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含過境</w:t>
            </w:r>
            <w:r>
              <w:rPr>
                <w:sz w:val="23"/>
                <w:szCs w:val="23"/>
              </w:rPr>
              <w:t xml:space="preserve">) </w:t>
            </w:r>
          </w:p>
          <w:p w:rsidR="00FB4BFF" w:rsidRDefault="00FB4BF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B4BFF" w:rsidRDefault="00FB4BFF">
      <w:pPr>
        <w:pStyle w:val="Web"/>
        <w:spacing w:before="2" w:after="0" w:line="400" w:lineRule="exact"/>
        <w:rPr>
          <w:b/>
          <w:bCs/>
          <w:color w:val="000000"/>
          <w:sz w:val="28"/>
          <w:szCs w:val="28"/>
        </w:rPr>
      </w:pPr>
    </w:p>
    <w:sectPr w:rsidR="00FB4BFF" w:rsidSect="00FB4BFF">
      <w:footerReference w:type="default" r:id="rId6"/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3C" w:rsidRDefault="003D793C" w:rsidP="00FB4BFF">
      <w:r>
        <w:separator/>
      </w:r>
    </w:p>
  </w:endnote>
  <w:endnote w:type="continuationSeparator" w:id="0">
    <w:p w:rsidR="003D793C" w:rsidRDefault="003D793C" w:rsidP="00FB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FF" w:rsidRDefault="00FB4BF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FB4BFF" w:rsidRDefault="00FB4BFF">
                <w:pPr>
                  <w:pStyle w:val="a5"/>
                </w:pPr>
                <w:r>
                  <w:rPr>
                    <w:rStyle w:val="a7"/>
                    <w:sz w:val="20"/>
                    <w:szCs w:val="20"/>
                  </w:rPr>
                  <w:fldChar w:fldCharType="begin"/>
                </w:r>
                <w:r>
                  <w:rPr>
                    <w:rStyle w:val="a7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7"/>
                    <w:sz w:val="20"/>
                    <w:szCs w:val="20"/>
                  </w:rPr>
                  <w:fldChar w:fldCharType="separate"/>
                </w:r>
                <w:r w:rsidR="00191D54">
                  <w:rPr>
                    <w:rStyle w:val="a7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a7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3C" w:rsidRDefault="003D793C" w:rsidP="00FB4BFF">
      <w:r w:rsidRPr="00FB4BFF">
        <w:rPr>
          <w:color w:val="000000"/>
        </w:rPr>
        <w:separator/>
      </w:r>
    </w:p>
  </w:footnote>
  <w:footnote w:type="continuationSeparator" w:id="0">
    <w:p w:rsidR="003D793C" w:rsidRDefault="003D793C" w:rsidP="00FB4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4BFF"/>
    <w:rsid w:val="00191D54"/>
    <w:rsid w:val="003D793C"/>
    <w:rsid w:val="00FB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BFF"/>
    <w:pPr>
      <w:suppressAutoHyphens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B4BFF"/>
    <w:pPr>
      <w:spacing w:before="100" w:after="100"/>
      <w:jc w:val="both"/>
    </w:pPr>
  </w:style>
  <w:style w:type="paragraph" w:styleId="a3">
    <w:name w:val="header"/>
    <w:basedOn w:val="a"/>
    <w:rsid w:val="00FB4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FB4BFF"/>
    <w:rPr>
      <w:rFonts w:ascii="新細明體" w:eastAsia="新細明體" w:hAnsi="新細明體" w:cs="新細明體"/>
    </w:rPr>
  </w:style>
  <w:style w:type="paragraph" w:styleId="a5">
    <w:name w:val="footer"/>
    <w:basedOn w:val="a"/>
    <w:rsid w:val="00FB4BFF"/>
    <w:pPr>
      <w:tabs>
        <w:tab w:val="center" w:pos="0"/>
        <w:tab w:val="right" w:pos="140"/>
      </w:tabs>
      <w:jc w:val="center"/>
    </w:pPr>
  </w:style>
  <w:style w:type="character" w:customStyle="1" w:styleId="a6">
    <w:name w:val="頁尾 字元"/>
    <w:basedOn w:val="a0"/>
    <w:rsid w:val="00FB4BFF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rsid w:val="00FB4BFF"/>
    <w:pPr>
      <w:pBdr>
        <w:top w:val="single" w:sz="6" w:space="0" w:color="5AA7DB"/>
        <w:left w:val="single" w:sz="6" w:space="0" w:color="CCCCCC"/>
        <w:bottom w:val="single" w:sz="6" w:space="0" w:color="5AA7DB"/>
        <w:right w:val="single" w:sz="6" w:space="0" w:color="5AA7DB"/>
      </w:pBdr>
      <w:spacing w:before="100" w:after="100"/>
    </w:pPr>
  </w:style>
  <w:style w:type="paragraph" w:customStyle="1" w:styleId="tabletitle">
    <w:name w:val="table_title"/>
    <w:basedOn w:val="a"/>
    <w:rsid w:val="00FB4BFF"/>
    <w:pPr>
      <w:pBdr>
        <w:bottom w:val="single" w:sz="36" w:space="0" w:color="5AA7DB"/>
      </w:pBdr>
      <w:spacing w:before="100" w:after="100"/>
      <w:jc w:val="center"/>
    </w:pPr>
    <w:rPr>
      <w:color w:val="006699"/>
    </w:rPr>
  </w:style>
  <w:style w:type="paragraph" w:customStyle="1" w:styleId="left">
    <w:name w:val="left"/>
    <w:basedOn w:val="a"/>
    <w:rsid w:val="00FB4BF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after="100"/>
    </w:pPr>
  </w:style>
  <w:style w:type="paragraph" w:customStyle="1" w:styleId="lefta">
    <w:name w:val="left_a"/>
    <w:basedOn w:val="a"/>
    <w:rsid w:val="00FB4BF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after="100"/>
    </w:pPr>
  </w:style>
  <w:style w:type="character" w:styleId="a7">
    <w:name w:val="page number"/>
    <w:basedOn w:val="a0"/>
    <w:rsid w:val="00FB4BFF"/>
  </w:style>
  <w:style w:type="paragraph" w:styleId="a8">
    <w:name w:val="Balloon Text"/>
    <w:basedOn w:val="a"/>
    <w:rsid w:val="00FB4BFF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rsid w:val="00FB4BFF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FB4BFF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character" w:customStyle="1" w:styleId="underline">
    <w:name w:val="underline"/>
    <w:rsid w:val="00FB4BFF"/>
    <w:rPr>
      <w:rFonts w:cs="Times New Roman"/>
    </w:rPr>
  </w:style>
  <w:style w:type="paragraph" w:styleId="aa">
    <w:name w:val="List Paragraph"/>
    <w:basedOn w:val="a"/>
    <w:rsid w:val="00FB4BFF"/>
    <w:pPr>
      <w:ind w:left="480"/>
    </w:pPr>
  </w:style>
  <w:style w:type="paragraph" w:styleId="ab">
    <w:name w:val="Plain Text"/>
    <w:basedOn w:val="a"/>
    <w:rsid w:val="00FB4BFF"/>
    <w:pPr>
      <w:widowControl w:val="0"/>
    </w:pPr>
    <w:rPr>
      <w:rFonts w:ascii="Calibri" w:hAnsi="Calibri" w:cs="Courier New"/>
      <w:kern w:val="3"/>
    </w:rPr>
  </w:style>
  <w:style w:type="character" w:customStyle="1" w:styleId="ac">
    <w:name w:val="純文字 字元"/>
    <w:basedOn w:val="a0"/>
    <w:rsid w:val="00FB4BFF"/>
    <w:rPr>
      <w:rFonts w:ascii="Calibri" w:eastAsia="新細明體" w:hAnsi="Calibri" w:cs="Courier New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謝清安</dc:creator>
  <cp:lastModifiedBy>USER</cp:lastModifiedBy>
  <cp:revision>2</cp:revision>
  <cp:lastPrinted>2016-06-08T07:35:00Z</cp:lastPrinted>
  <dcterms:created xsi:type="dcterms:W3CDTF">2018-07-25T05:48:00Z</dcterms:created>
  <dcterms:modified xsi:type="dcterms:W3CDTF">2018-07-25T05:48:00Z</dcterms:modified>
</cp:coreProperties>
</file>